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tabs>
          <w:tab w:val="left" w:pos="5840"/>
        </w:tabs>
        <w:rPr>
          <w:rFonts w:ascii="Aptos" w:cs="Aptos" w:hAnsi="Aptos" w:eastAsia="Aptos"/>
          <w:b w:val="1"/>
          <w:bCs w:val="1"/>
        </w:rPr>
      </w:pPr>
      <w:r>
        <w:rPr>
          <w:rFonts w:ascii="Aptos" w:cs="Aptos" w:hAnsi="Aptos" w:eastAsia="Aptos"/>
          <w:b w:val="1"/>
          <w:bCs w:val="1"/>
          <w:rtl w:val="0"/>
          <w:lang w:val="nl-NL"/>
        </w:rPr>
        <w:t>Belford Woodlands Volunteers</w:t>
        <w:tab/>
        <w:tab/>
        <w:tab/>
        <w:t>October 2025</w:t>
      </w:r>
    </w:p>
    <w:p>
      <w:pPr>
        <w:pStyle w:val="Body"/>
        <w:tabs>
          <w:tab w:val="left" w:pos="5840"/>
        </w:tabs>
        <w:rPr>
          <w:b w:val="1"/>
          <w:bCs w:val="1"/>
        </w:rPr>
      </w:pPr>
    </w:p>
    <w:p>
      <w:pPr>
        <w:pStyle w:val="Body"/>
        <w:jc w:val="center"/>
        <w:rPr>
          <w:rFonts w:ascii="Aptos" w:cs="Aptos" w:hAnsi="Aptos" w:eastAsia="Aptos"/>
          <w:b w:val="1"/>
          <w:bCs w:val="1"/>
          <w:sz w:val="24"/>
          <w:szCs w:val="24"/>
        </w:rPr>
      </w:pPr>
      <w:r>
        <w:rPr>
          <w:rFonts w:ascii="Aptos" w:cs="Aptos" w:hAnsi="Aptos" w:eastAsia="Aptos"/>
          <w:b w:val="1"/>
          <w:bCs w:val="1"/>
          <w:sz w:val="24"/>
          <w:szCs w:val="24"/>
          <w:rtl w:val="0"/>
          <w:lang w:val="en-US"/>
        </w:rPr>
        <w:t>Belford Woodland Volunteer Group Purpose and Procedures</w:t>
      </w:r>
    </w:p>
    <w:p>
      <w:pPr>
        <w:pStyle w:val="Body"/>
        <w:jc w:val="center"/>
        <w:rPr>
          <w:b w:val="1"/>
          <w:bCs w:val="1"/>
          <w:sz w:val="24"/>
          <w:szCs w:val="24"/>
        </w:rPr>
      </w:pPr>
    </w:p>
    <w:p>
      <w:pPr>
        <w:pStyle w:val="Body"/>
      </w:pPr>
      <w:r>
        <w:rPr>
          <w:rtl w:val="0"/>
          <w:lang w:val="en-US"/>
        </w:rPr>
        <w:t xml:space="preserve">The purpose of the </w:t>
      </w:r>
      <w:r>
        <w:rPr>
          <w:rFonts w:ascii="Aptos" w:cs="Aptos" w:hAnsi="Aptos" w:eastAsia="Aptos"/>
          <w:b w:val="1"/>
          <w:bCs w:val="1"/>
          <w:rtl w:val="0"/>
          <w:lang w:val="nl-NL"/>
        </w:rPr>
        <w:t>Belford Woodland Volunteer Group</w:t>
      </w:r>
      <w:r>
        <w:rPr>
          <w:rtl w:val="0"/>
          <w:lang w:val="en-US"/>
        </w:rPr>
        <w:t xml:space="preserve"> is to maintain and enhance the small, public woodland areas either side of the entrance to Croft Field in Belford and for the volunteers to enjoy their time, outdoors, in a green space, while doing the work. It is a relatively informal group </w:t>
      </w:r>
      <w:r>
        <w:rPr>
          <w:outline w:val="0"/>
          <w:color w:val="000000"/>
          <w:u w:color="000000"/>
          <w:rtl w:val="0"/>
          <w:lang w:val="en-US"/>
          <w14:textFill>
            <w14:solidFill>
              <w14:srgbClr w14:val="000000"/>
            </w14:solidFill>
          </w14:textFill>
        </w:rPr>
        <w:t xml:space="preserve">who </w:t>
      </w:r>
      <w:r>
        <w:rPr>
          <w:rtl w:val="0"/>
          <w:lang w:val="en-US"/>
        </w:rPr>
        <w:t>meet in the woodlands for two hours work on the first Saturday of each month and on other occasions when there is more work to be done.</w:t>
      </w:r>
    </w:p>
    <w:p>
      <w:pPr>
        <w:pStyle w:val="Body"/>
      </w:pPr>
      <w:r>
        <w:rPr>
          <w:rtl w:val="0"/>
          <w:lang w:val="en-US"/>
        </w:rPr>
        <w:t xml:space="preserve">The Woodland Volunteers are a part of the </w:t>
      </w:r>
      <w:r>
        <w:rPr>
          <w:rFonts w:ascii="Aptos" w:cs="Aptos" w:hAnsi="Aptos" w:eastAsia="Aptos"/>
          <w:b w:val="1"/>
          <w:bCs w:val="1"/>
          <w:rtl w:val="0"/>
          <w:lang w:val="en-US"/>
        </w:rPr>
        <w:t>Belford Community Group CIO</w:t>
      </w:r>
      <w:r>
        <w:rPr>
          <w:rtl w:val="0"/>
          <w:lang w:val="en-US"/>
        </w:rPr>
        <w:t xml:space="preserve">, a registered charity that supports a variety of community focused activities, including environmental work, around Belford. The Belford Community Group, (BCG), provide the formal constituted structure required to work in the public spaces, including insurance, and a comprehensive set of good practice procedures. The insurance includes cover for the work done by the Woodland Volunteers and Third-Party cover for up to </w:t>
      </w:r>
      <w:r>
        <w:rPr>
          <w:rtl w:val="0"/>
        </w:rPr>
        <w:t>£</w:t>
      </w:r>
      <w:r>
        <w:rPr>
          <w:rtl w:val="0"/>
          <w:lang w:val="en-US"/>
        </w:rPr>
        <w:t>10 million. The BCG provide some funding to cover agreed expenses of operating the Woodland Volunteers. The BCG receive, question and minute reports from the Woodland Volunteers but do not involve themselves with the day to day running of the Woodlands Group. More information about the BCG CIO including objectives, trustees, accounts and minutes can be found on their own and the Charity Commission websites.</w:t>
      </w:r>
    </w:p>
    <w:p>
      <w:pPr>
        <w:pStyle w:val="Body"/>
      </w:pPr>
      <w:r>
        <w:rPr>
          <w:rtl w:val="0"/>
          <w:lang w:val="en-US"/>
        </w:rPr>
        <w:t xml:space="preserve">The Belford Woodlands are on land owned by </w:t>
      </w:r>
      <w:r>
        <w:rPr>
          <w:rFonts w:ascii="Aptos" w:cs="Aptos" w:hAnsi="Aptos" w:eastAsia="Aptos"/>
          <w:b w:val="1"/>
          <w:bCs w:val="1"/>
          <w:rtl w:val="0"/>
          <w:lang w:val="en-US"/>
        </w:rPr>
        <w:t>Northumberland County Council</w:t>
      </w:r>
      <w:r>
        <w:rPr>
          <w:rtl w:val="0"/>
          <w:lang w:val="en-US"/>
        </w:rPr>
        <w:t xml:space="preserve"> and are managed by their </w:t>
      </w:r>
      <w:r>
        <w:rPr>
          <w:rFonts w:ascii="Aptos" w:cs="Aptos" w:hAnsi="Aptos" w:eastAsia="Aptos"/>
          <w:b w:val="1"/>
          <w:bCs w:val="1"/>
          <w:rtl w:val="0"/>
        </w:rPr>
        <w:t>Green Spaces Team</w:t>
      </w:r>
      <w:r>
        <w:rPr>
          <w:rtl w:val="0"/>
          <w:lang w:val="en-US"/>
        </w:rPr>
        <w:t xml:space="preserve"> who have responsibility for the oversight of all volunteer groups working in the green spaces. Contact with the Green Spaces Team managed through the woodland Administration Coordinator. The BCG recognise the role of the Green Spaces Team in managing the work by the volunteers in the woodlands.</w:t>
      </w:r>
    </w:p>
    <w:p>
      <w:pPr>
        <w:pStyle w:val="Body"/>
        <w:rPr>
          <w:outline w:val="0"/>
          <w:color w:val="0070c0"/>
          <w:u w:color="0070c0"/>
          <w14:textFill>
            <w14:solidFill>
              <w14:srgbClr w14:val="0070C0"/>
            </w14:solidFill>
          </w14:textFill>
        </w:rPr>
      </w:pPr>
      <w:r>
        <w:rPr>
          <w:rtl w:val="0"/>
          <w:lang w:val="en-US"/>
        </w:rPr>
        <w:t xml:space="preserve">The Woodland Volunteers provide the BCG and the Green Spaces Team with the names of their Coordinators and contact details for the Administration </w:t>
      </w:r>
      <w:r>
        <w:rPr>
          <w:outline w:val="0"/>
          <w:color w:val="000000"/>
          <w:u w:color="000000"/>
          <w:rtl w:val="0"/>
          <w:lang w:val="nl-NL"/>
          <w14:textFill>
            <w14:solidFill>
              <w14:srgbClr w14:val="000000"/>
            </w14:solidFill>
          </w14:textFill>
        </w:rPr>
        <w:t>Coordinator</w:t>
      </w:r>
      <w:r>
        <w:rPr>
          <w:rtl w:val="0"/>
        </w:rPr>
        <w:t>.</w:t>
      </w:r>
    </w:p>
    <w:p>
      <w:pPr>
        <w:pStyle w:val="Body"/>
      </w:pPr>
      <w:r>
        <w:rPr>
          <w:rtl w:val="0"/>
          <w:lang w:val="en-US"/>
        </w:rPr>
        <w:t>The Woodland Volunteers hold essential data, in accordance with BCG Data Protection policies, on each volunteer, relating to contact details and relevant training records, particularly Induction.</w:t>
      </w:r>
    </w:p>
    <w:p>
      <w:pPr>
        <w:pStyle w:val="Body"/>
      </w:pPr>
      <w:r>
        <w:rPr>
          <w:rtl w:val="0"/>
          <w:lang w:val="en-US"/>
        </w:rPr>
        <w:t xml:space="preserve">New volunteers are given an </w:t>
      </w:r>
      <w:r>
        <w:rPr>
          <w:rFonts w:ascii="Aptos" w:cs="Aptos" w:hAnsi="Aptos" w:eastAsia="Aptos"/>
          <w:b w:val="1"/>
          <w:bCs w:val="1"/>
          <w:rtl w:val="0"/>
          <w:lang w:val="fr-FR"/>
        </w:rPr>
        <w:t xml:space="preserve">Induction </w:t>
      </w:r>
      <w:r>
        <w:rPr>
          <w:rtl w:val="0"/>
          <w:lang w:val="en-US"/>
        </w:rPr>
        <w:t xml:space="preserve">by </w:t>
      </w:r>
      <w:r>
        <w:rPr>
          <w:outline w:val="0"/>
          <w:color w:val="000000"/>
          <w:u w:color="000000"/>
          <w:rtl w:val="0"/>
          <w:lang w:val="it-IT"/>
          <w14:textFill>
            <w14:solidFill>
              <w14:srgbClr w14:val="000000"/>
            </w14:solidFill>
          </w14:textFill>
        </w:rPr>
        <w:t>a coordinator</w:t>
      </w:r>
      <w:r>
        <w:rPr>
          <w:rFonts w:ascii="Aptos" w:cs="Aptos" w:hAnsi="Aptos" w:eastAsia="Aptos"/>
          <w:b w:val="1"/>
          <w:bCs w:val="1"/>
          <w:outline w:val="0"/>
          <w:color w:val="000000"/>
          <w:u w:color="000000"/>
          <w:rtl w:val="0"/>
          <w14:textFill>
            <w14:solidFill>
              <w14:srgbClr w14:val="000000"/>
            </w14:solidFill>
          </w14:textFill>
        </w:rPr>
        <w:t xml:space="preserve"> </w:t>
      </w:r>
      <w:r>
        <w:rPr>
          <w:rtl w:val="0"/>
          <w:lang w:val="en-US"/>
        </w:rPr>
        <w:t>when they join the group.</w:t>
      </w:r>
      <w:r>
        <w:rPr>
          <w:rFonts w:ascii="Aptos" w:cs="Aptos" w:hAnsi="Aptos" w:eastAsia="Aptos"/>
          <w:b w:val="1"/>
          <w:bCs w:val="1"/>
          <w:rtl w:val="0"/>
          <w:lang w:val="en-US"/>
        </w:rPr>
        <w:t xml:space="preserve"> This takes place on the</w:t>
      </w:r>
      <w:r>
        <w:rPr>
          <w:rtl w:val="0"/>
          <w:lang w:val="en-US"/>
        </w:rPr>
        <w:t xml:space="preserve"> woodland sites to explain the </w:t>
      </w:r>
      <w:r>
        <w:rPr>
          <w:rtl w:val="1"/>
        </w:rPr>
        <w:t>‘</w:t>
      </w:r>
      <w:r>
        <w:rPr>
          <w:rtl w:val="0"/>
          <w:lang w:val="en-US"/>
        </w:rPr>
        <w:t>what, where, how and when</w:t>
      </w:r>
      <w:r>
        <w:rPr>
          <w:rtl w:val="1"/>
        </w:rPr>
        <w:t xml:space="preserve">’ </w:t>
      </w:r>
      <w:r>
        <w:rPr>
          <w:rtl w:val="0"/>
          <w:lang w:val="en-US"/>
        </w:rPr>
        <w:t>of the tasks we do and what we must not do. A record of the Induction and its core messages is signed by both the new volunteer and</w:t>
      </w:r>
      <w:r>
        <w:rPr>
          <w:rFonts w:ascii="Aptos" w:cs="Aptos" w:hAnsi="Aptos" w:eastAsia="Aptos"/>
          <w:b w:val="1"/>
          <w:bCs w:val="1"/>
          <w:rtl w:val="0"/>
        </w:rPr>
        <w:t xml:space="preserve"> </w:t>
      </w:r>
      <w:r>
        <w:rPr>
          <w:outline w:val="0"/>
          <w:color w:val="000000"/>
          <w:u w:color="000000"/>
          <w:rtl w:val="0"/>
          <w:lang w:val="nl-NL"/>
          <w14:textFill>
            <w14:solidFill>
              <w14:srgbClr w14:val="000000"/>
            </w14:solidFill>
          </w14:textFill>
        </w:rPr>
        <w:t>coordinator</w:t>
      </w:r>
      <w:r>
        <w:rPr>
          <w:rtl w:val="0"/>
          <w:lang w:val="en-US"/>
        </w:rPr>
        <w:t>. New volunteers can be paired with experienced volunteers for their early visits to the working sessions. Volunteers can retire from the group at any time.</w:t>
      </w:r>
    </w:p>
    <w:p>
      <w:pPr>
        <w:pStyle w:val="Body"/>
      </w:pPr>
      <w:r>
        <w:rPr>
          <w:rtl w:val="0"/>
        </w:rPr>
        <w:t xml:space="preserve">Any </w:t>
      </w:r>
      <w:r>
        <w:rPr>
          <w:rtl w:val="1"/>
        </w:rPr>
        <w:t>‘</w:t>
      </w:r>
      <w:r>
        <w:rPr>
          <w:rtl w:val="0"/>
          <w:lang w:val="it-IT"/>
        </w:rPr>
        <w:t>casual</w:t>
      </w:r>
      <w:r>
        <w:rPr>
          <w:rtl w:val="1"/>
        </w:rPr>
        <w:t xml:space="preserve">’ </w:t>
      </w:r>
      <w:r>
        <w:rPr>
          <w:rtl w:val="0"/>
          <w:lang w:val="en-US"/>
        </w:rPr>
        <w:t>volunteers who come to join a working party will be paired with an experienced volunteer to guide them. Children are not allowed to join the activities except under the strict supervision of an appropriate responsible adult carer.</w:t>
      </w:r>
    </w:p>
    <w:p>
      <w:pPr>
        <w:pStyle w:val="Body"/>
      </w:pPr>
      <w:r>
        <w:rPr>
          <w:rtl w:val="0"/>
          <w:lang w:val="en-US"/>
        </w:rPr>
        <w:t xml:space="preserve">The Woodland Volunteers operate in two different spaces and at their perimeters. The area, known as the </w:t>
      </w:r>
      <w:r>
        <w:rPr>
          <w:rFonts w:ascii="Aptos" w:cs="Aptos" w:hAnsi="Aptos" w:eastAsia="Aptos"/>
          <w:b w:val="1"/>
          <w:bCs w:val="1"/>
          <w:rtl w:val="0"/>
          <w:lang w:val="en-US"/>
        </w:rPr>
        <w:t>Community Woodland</w:t>
      </w:r>
      <w:r>
        <w:rPr>
          <w:rtl w:val="0"/>
          <w:lang w:val="en-US"/>
        </w:rPr>
        <w:t xml:space="preserve">, is on the north side of Croft Field, it stretches north to the boundary with domestic properties, to the east the boundary wall with the High Street and west across the Belford Burn to the boundary of the Health Centre car park. The area to the south of Croft Way, known as the </w:t>
      </w:r>
      <w:r>
        <w:rPr>
          <w:rFonts w:ascii="Aptos" w:cs="Aptos" w:hAnsi="Aptos" w:eastAsia="Aptos"/>
          <w:b w:val="1"/>
          <w:bCs w:val="1"/>
          <w:rtl w:val="0"/>
          <w:lang w:val="en-US"/>
        </w:rPr>
        <w:t>Jubilee Woodland,</w:t>
      </w:r>
      <w:r>
        <w:rPr>
          <w:rtl w:val="0"/>
          <w:lang w:val="en-US"/>
        </w:rPr>
        <w:t xml:space="preserve"> has a triangular section with boundaries along Croft Field, South Road and the Belford Burn. </w:t>
      </w:r>
    </w:p>
    <w:p>
      <w:pPr>
        <w:pStyle w:val="Body"/>
        <w:rPr>
          <w:rFonts w:ascii="Aptos" w:cs="Aptos" w:hAnsi="Aptos" w:eastAsia="Aptos"/>
          <w:b w:val="1"/>
          <w:bCs w:val="1"/>
          <w:outline w:val="0"/>
          <w:color w:val="ff0000"/>
          <w:u w:color="ff0000"/>
          <w14:textFill>
            <w14:solidFill>
              <w14:srgbClr w14:val="FF0000"/>
            </w14:solidFill>
          </w14:textFill>
        </w:rPr>
      </w:pPr>
      <w:r>
        <w:rPr>
          <w:rtl w:val="0"/>
          <w:lang w:val="en-US"/>
        </w:rPr>
        <w:t xml:space="preserve">The </w:t>
      </w:r>
      <w:r>
        <w:rPr>
          <w:rFonts w:ascii="Aptos" w:cs="Aptos" w:hAnsi="Aptos" w:eastAsia="Aptos"/>
          <w:b w:val="1"/>
          <w:bCs w:val="1"/>
          <w:rtl w:val="0"/>
        </w:rPr>
        <w:t>Green Spaces Team</w:t>
      </w:r>
      <w:r>
        <w:rPr>
          <w:rtl w:val="0"/>
          <w:lang w:val="en-US"/>
        </w:rPr>
        <w:t xml:space="preserve"> are responsible for managing the mature trees, the boundary walls, and the fences across both areas. In the Community Woodland they also mow the large area of grass to the west of the burn and are responsible for the footbridge across the burn. Council employees remove gardening waste that we cannot compost.</w:t>
      </w:r>
    </w:p>
    <w:p>
      <w:pPr>
        <w:pStyle w:val="Body"/>
        <w:spacing w:after="0"/>
      </w:pPr>
      <w:r>
        <w:rPr>
          <w:rFonts w:ascii="Aptos" w:cs="Aptos" w:hAnsi="Aptos" w:eastAsia="Aptos"/>
          <w:b w:val="1"/>
          <w:bCs w:val="1"/>
          <w:rtl w:val="0"/>
          <w:lang w:val="en-US"/>
        </w:rPr>
        <w:t>Domestic Gardening</w:t>
      </w:r>
      <w:r>
        <w:rPr>
          <w:rtl w:val="0"/>
          <w:lang w:val="en-US"/>
        </w:rPr>
        <w:t xml:space="preserve"> describes the tasks carried out by the volunteers in a relatively large garden with a stream running through it. The differences with domestic gardening </w:t>
      </w:r>
      <w:r>
        <w:rPr>
          <w:rtl w:val="1"/>
        </w:rPr>
        <w:t>‘</w:t>
      </w:r>
      <w:r>
        <w:rPr>
          <w:rtl w:val="0"/>
          <w:lang w:val="en-US"/>
        </w:rPr>
        <w:t>at home</w:t>
      </w:r>
      <w:r>
        <w:rPr>
          <w:rtl w:val="1"/>
        </w:rPr>
        <w:t xml:space="preserve">’ </w:t>
      </w:r>
      <w:r>
        <w:rPr>
          <w:rtl w:val="0"/>
          <w:lang w:val="en-US"/>
        </w:rPr>
        <w:t>are that the volunteers are working on public property and that they may be working physically close to other volunteers and to members of the public.</w:t>
      </w:r>
    </w:p>
    <w:p>
      <w:pPr>
        <w:pStyle w:val="Body"/>
        <w:spacing w:after="0"/>
      </w:pPr>
      <w:r>
        <w:rPr>
          <w:rtl w:val="0"/>
          <w:lang w:val="en-US"/>
        </w:rPr>
        <w:t xml:space="preserve">An email is circulated to the volunteers a few days before each working party to inform them of the planned tasks and any useful tools to take along. This allows volunteers to decide if there any tasks that they could manage safely or if to stay away. There is a Coordinator for each working party who will prioritise and allocate tasks. The leader will not know in advance, who or how many volunteers will turn up on the morning. </w:t>
      </w:r>
    </w:p>
    <w:p>
      <w:pPr>
        <w:pStyle w:val="Body"/>
        <w:spacing w:after="0"/>
      </w:pPr>
    </w:p>
    <w:p>
      <w:pPr>
        <w:pStyle w:val="Body"/>
        <w:spacing w:after="0"/>
      </w:pPr>
      <w:r>
        <w:rPr>
          <w:rtl w:val="0"/>
          <w:lang w:val="en-US"/>
        </w:rPr>
        <w:t xml:space="preserve">The types of </w:t>
      </w:r>
      <w:r>
        <w:rPr>
          <w:rFonts w:ascii="Aptos" w:cs="Aptos" w:hAnsi="Aptos" w:eastAsia="Aptos"/>
          <w:b w:val="1"/>
          <w:bCs w:val="1"/>
          <w:rtl w:val="0"/>
          <w:lang w:val="en-US"/>
        </w:rPr>
        <w:t>Tasks and Tools</w:t>
      </w:r>
      <w:r>
        <w:rPr>
          <w:rtl w:val="0"/>
          <w:lang w:val="en-US"/>
        </w:rPr>
        <w:t xml:space="preserve"> that volunteers can be involved with are set out below, the first group are assessed as </w:t>
      </w:r>
      <w:r>
        <w:rPr>
          <w:rFonts w:ascii="Aptos" w:cs="Aptos" w:hAnsi="Aptos" w:eastAsia="Aptos"/>
          <w:b w:val="1"/>
          <w:bCs w:val="1"/>
          <w:rtl w:val="0"/>
          <w:lang w:val="en-US"/>
        </w:rPr>
        <w:t>Low Risk</w:t>
      </w:r>
      <w:r>
        <w:rPr>
          <w:rtl w:val="0"/>
          <w:lang w:val="en-US"/>
        </w:rPr>
        <w:t xml:space="preserve"> and are covered in </w:t>
      </w:r>
      <w:r>
        <w:rPr>
          <w:rFonts w:ascii="Aptos" w:cs="Aptos" w:hAnsi="Aptos" w:eastAsia="Aptos"/>
          <w:b w:val="1"/>
          <w:bCs w:val="1"/>
          <w:rtl w:val="0"/>
        </w:rPr>
        <w:t>generic</w:t>
      </w:r>
      <w:r>
        <w:rPr>
          <w:rtl w:val="0"/>
        </w:rPr>
        <w:t xml:space="preserve"> </w:t>
      </w:r>
      <w:r>
        <w:rPr>
          <w:rFonts w:ascii="Aptos" w:cs="Aptos" w:hAnsi="Aptos" w:eastAsia="Aptos"/>
          <w:b w:val="1"/>
          <w:bCs w:val="1"/>
          <w:rtl w:val="0"/>
          <w:lang w:val="en-US"/>
        </w:rPr>
        <w:t>Risk Assessments</w:t>
      </w:r>
      <w:r>
        <w:rPr>
          <w:rtl w:val="0"/>
        </w:rPr>
        <w:t>.</w:t>
      </w:r>
    </w:p>
    <w:p>
      <w:pPr>
        <w:pStyle w:val="Body"/>
        <w:spacing w:after="0"/>
      </w:pPr>
    </w:p>
    <w:p>
      <w:pPr>
        <w:pStyle w:val="List Paragraph"/>
        <w:numPr>
          <w:ilvl w:val="0"/>
          <w:numId w:val="2"/>
        </w:numPr>
        <w:rPr>
          <w:lang w:val="en-US"/>
        </w:rPr>
      </w:pPr>
      <w:r>
        <w:rPr>
          <w:rtl w:val="0"/>
          <w:lang w:val="en-US"/>
        </w:rPr>
        <w:t>Weeding, planting, plant supports, dead heading -small fork/trowel or spade and fork.</w:t>
      </w:r>
    </w:p>
    <w:p>
      <w:pPr>
        <w:pStyle w:val="List Paragraph"/>
        <w:numPr>
          <w:ilvl w:val="0"/>
          <w:numId w:val="2"/>
        </w:numPr>
        <w:bidi w:val="0"/>
        <w:ind w:right="0"/>
        <w:jc w:val="left"/>
        <w:rPr>
          <w:rtl w:val="0"/>
          <w:lang w:val="en-US"/>
        </w:rPr>
      </w:pPr>
      <w:r>
        <w:rPr>
          <w:outline w:val="0"/>
          <w:color w:val="000000"/>
          <w:u w:color="000000"/>
          <w:rtl w:val="0"/>
          <w:lang w:val="en-US"/>
          <w14:textFill>
            <w14:solidFill>
              <w14:srgbClr w14:val="000000"/>
            </w14:solidFill>
          </w14:textFill>
        </w:rPr>
        <w:t>Hedge trimming -hand shears or powered trimmer - used in accordance with the manufacturer</w:t>
      </w:r>
      <w:r>
        <w:rPr>
          <w:outline w:val="0"/>
          <w:color w:val="000000"/>
          <w:u w:color="000000"/>
          <w:rtl w:val="0"/>
          <w:lang w:val="en-US"/>
          <w14:textFill>
            <w14:solidFill>
              <w14:srgbClr w14:val="000000"/>
            </w14:solidFill>
          </w14:textFill>
        </w:rPr>
        <w:t>’</w:t>
      </w:r>
      <w:r>
        <w:rPr>
          <w:outline w:val="0"/>
          <w:color w:val="000000"/>
          <w:u w:color="000000"/>
          <w:rtl w:val="0"/>
          <w:lang w:val="en-US"/>
          <w14:textFill>
            <w14:solidFill>
              <w14:srgbClr w14:val="000000"/>
            </w14:solidFill>
          </w14:textFill>
        </w:rPr>
        <w:t>s instructions.</w:t>
      </w:r>
    </w:p>
    <w:p>
      <w:pPr>
        <w:pStyle w:val="List Paragraph"/>
        <w:numPr>
          <w:ilvl w:val="0"/>
          <w:numId w:val="2"/>
        </w:numPr>
        <w:rPr>
          <w:lang w:val="en-US"/>
        </w:rPr>
      </w:pPr>
      <w:r>
        <w:rPr>
          <w:rtl w:val="0"/>
          <w:lang w:val="en-US"/>
        </w:rPr>
        <w:t>Cutting back shrubs-secateurs, hand loppers, small pruning saw.</w:t>
      </w:r>
    </w:p>
    <w:p>
      <w:pPr>
        <w:pStyle w:val="List Paragraph"/>
        <w:numPr>
          <w:ilvl w:val="0"/>
          <w:numId w:val="2"/>
        </w:numPr>
        <w:rPr>
          <w:lang w:val="en-US"/>
        </w:rPr>
      </w:pPr>
      <w:r>
        <w:rPr>
          <w:rtl w:val="0"/>
          <w:lang w:val="en-US"/>
        </w:rPr>
        <w:t>Raking and sowing seed -hand rake.</w:t>
      </w:r>
    </w:p>
    <w:p>
      <w:pPr>
        <w:pStyle w:val="List Paragraph"/>
        <w:numPr>
          <w:ilvl w:val="0"/>
          <w:numId w:val="2"/>
        </w:numPr>
        <w:rPr>
          <w:lang w:val="en-US"/>
        </w:rPr>
      </w:pPr>
      <w:r>
        <w:rPr>
          <w:rtl w:val="0"/>
          <w:lang w:val="en-US"/>
        </w:rPr>
        <w:t>Cutting back overhanging branches -hand loppers, telescopic loppers.</w:t>
      </w:r>
    </w:p>
    <w:p>
      <w:pPr>
        <w:pStyle w:val="List Paragraph"/>
        <w:numPr>
          <w:ilvl w:val="0"/>
          <w:numId w:val="2"/>
        </w:numPr>
        <w:rPr>
          <w:lang w:val="en-US"/>
        </w:rPr>
      </w:pPr>
      <w:r>
        <w:rPr>
          <w:rtl w:val="0"/>
          <w:lang w:val="en-US"/>
        </w:rPr>
        <w:t>Litter picking -litter pickers, gloves, shovel.</w:t>
      </w:r>
    </w:p>
    <w:p>
      <w:pPr>
        <w:pStyle w:val="List Paragraph"/>
        <w:numPr>
          <w:ilvl w:val="0"/>
          <w:numId w:val="2"/>
        </w:numPr>
        <w:rPr>
          <w:lang w:val="en-US"/>
        </w:rPr>
      </w:pPr>
      <w:r>
        <w:rPr>
          <w:rtl w:val="0"/>
          <w:lang w:val="en-US"/>
        </w:rPr>
        <w:t>Clearing dog excrement -spade, gloves.</w:t>
      </w:r>
    </w:p>
    <w:p>
      <w:pPr>
        <w:pStyle w:val="List Paragraph"/>
        <w:numPr>
          <w:ilvl w:val="0"/>
          <w:numId w:val="2"/>
        </w:numPr>
        <w:rPr>
          <w:lang w:val="en-US"/>
        </w:rPr>
      </w:pPr>
      <w:r>
        <w:rPr>
          <w:rtl w:val="0"/>
          <w:lang w:val="en-US"/>
        </w:rPr>
        <w:t>Pruning small trees -hand loppers, pole-saw.</w:t>
      </w:r>
    </w:p>
    <w:p>
      <w:pPr>
        <w:pStyle w:val="List Paragraph"/>
        <w:numPr>
          <w:ilvl w:val="0"/>
          <w:numId w:val="2"/>
        </w:numPr>
        <w:bidi w:val="0"/>
        <w:ind w:right="0"/>
        <w:jc w:val="left"/>
        <w:rPr>
          <w:rtl w:val="0"/>
          <w:lang w:val="en-US"/>
        </w:rPr>
      </w:pPr>
      <w:r>
        <w:rPr>
          <w:outline w:val="0"/>
          <w:color w:val="000000"/>
          <w:u w:color="000000"/>
          <w:rtl w:val="0"/>
          <w:lang w:val="en-US"/>
          <w14:textFill>
            <w14:solidFill>
              <w14:srgbClr w14:val="000000"/>
            </w14:solidFill>
          </w14:textFill>
        </w:rPr>
        <w:t xml:space="preserve">Lawn maintenance -battery powered mower </w:t>
      </w:r>
      <w:r>
        <w:rPr>
          <w:outline w:val="0"/>
          <w:color w:val="000000"/>
          <w:u w:color="000000"/>
          <w:rtl w:val="0"/>
          <w:lang w:val="en-US"/>
          <w14:textFill>
            <w14:solidFill>
              <w14:srgbClr w14:val="000000"/>
            </w14:solidFill>
          </w14:textFill>
        </w:rPr>
        <w:t xml:space="preserve">– </w:t>
      </w:r>
      <w:r>
        <w:rPr>
          <w:outline w:val="0"/>
          <w:color w:val="000000"/>
          <w:u w:color="000000"/>
          <w:rtl w:val="0"/>
          <w:lang w:val="en-US"/>
          <w14:textFill>
            <w14:solidFill>
              <w14:srgbClr w14:val="000000"/>
            </w14:solidFill>
          </w14:textFill>
        </w:rPr>
        <w:t>used in accordance with manufacturer</w:t>
      </w:r>
      <w:r>
        <w:rPr>
          <w:outline w:val="0"/>
          <w:color w:val="000000"/>
          <w:u w:color="000000"/>
          <w:rtl w:val="0"/>
          <w:lang w:val="en-US"/>
          <w14:textFill>
            <w14:solidFill>
              <w14:srgbClr w14:val="000000"/>
            </w14:solidFill>
          </w14:textFill>
        </w:rPr>
        <w:t>’</w:t>
      </w:r>
      <w:r>
        <w:rPr>
          <w:outline w:val="0"/>
          <w:color w:val="000000"/>
          <w:u w:color="000000"/>
          <w:rtl w:val="0"/>
          <w:lang w:val="en-US"/>
          <w14:textFill>
            <w14:solidFill>
              <w14:srgbClr w14:val="000000"/>
            </w14:solidFill>
          </w14:textFill>
        </w:rPr>
        <w:t>s instructions, edging shears, rake.</w:t>
      </w:r>
    </w:p>
    <w:p>
      <w:pPr>
        <w:pStyle w:val="List Paragraph"/>
        <w:numPr>
          <w:ilvl w:val="0"/>
          <w:numId w:val="2"/>
        </w:numPr>
        <w:rPr>
          <w:lang w:val="en-US"/>
        </w:rPr>
      </w:pPr>
      <w:r>
        <w:rPr>
          <w:rtl w:val="0"/>
          <w:lang w:val="en-US"/>
        </w:rPr>
        <w:t>Composting -fork, spade, shovel, wheelbarrow.</w:t>
      </w:r>
    </w:p>
    <w:p>
      <w:pPr>
        <w:pStyle w:val="Body"/>
      </w:pPr>
      <w:r>
        <w:rPr>
          <w:rtl w:val="0"/>
          <w:lang w:val="en-US"/>
        </w:rPr>
        <w:t xml:space="preserve">This second, short list, are tasks assessed as </w:t>
      </w:r>
      <w:r>
        <w:rPr>
          <w:rFonts w:ascii="Aptos" w:cs="Aptos" w:hAnsi="Aptos" w:eastAsia="Aptos"/>
          <w:b w:val="1"/>
          <w:bCs w:val="1"/>
          <w:rtl w:val="0"/>
          <w:lang w:val="pt-PT"/>
        </w:rPr>
        <w:t>Medium Risk</w:t>
      </w:r>
      <w:r>
        <w:rPr>
          <w:rtl w:val="0"/>
          <w:lang w:val="en-US"/>
        </w:rPr>
        <w:t>, have their own</w:t>
      </w:r>
      <w:r>
        <w:rPr>
          <w:rFonts w:ascii="Aptos" w:cs="Aptos" w:hAnsi="Aptos" w:eastAsia="Aptos"/>
          <w:b w:val="1"/>
          <w:bCs w:val="1"/>
          <w:rtl w:val="0"/>
          <w:lang w:val="en-US"/>
        </w:rPr>
        <w:t xml:space="preserve"> specific Risk Assessments</w:t>
      </w:r>
      <w:r>
        <w:rPr>
          <w:rtl w:val="0"/>
          <w:lang w:val="en-US"/>
        </w:rPr>
        <w:t xml:space="preserve"> and are only carried out by qualified volunteers.</w:t>
      </w:r>
    </w:p>
    <w:p>
      <w:pPr>
        <w:pStyle w:val="List Paragraph"/>
        <w:numPr>
          <w:ilvl w:val="0"/>
          <w:numId w:val="4"/>
        </w:numPr>
        <w:rPr>
          <w:lang w:val="en-US"/>
        </w:rPr>
      </w:pPr>
      <w:r>
        <w:rPr>
          <w:rtl w:val="0"/>
          <w:lang w:val="en-US"/>
        </w:rPr>
        <w:t>Strimming -powered brush cutter with cord or blade, specialist PPE.</w:t>
      </w:r>
    </w:p>
    <w:p>
      <w:pPr>
        <w:pStyle w:val="List Paragraph"/>
        <w:numPr>
          <w:ilvl w:val="0"/>
          <w:numId w:val="4"/>
        </w:numPr>
        <w:rPr>
          <w:lang w:val="en-US"/>
        </w:rPr>
      </w:pPr>
      <w:r>
        <w:rPr>
          <w:rtl w:val="0"/>
          <w:lang w:val="en-US"/>
        </w:rPr>
        <w:t xml:space="preserve">Working in the burn or very close to it </w:t>
      </w:r>
      <w:r>
        <w:rPr>
          <w:rtl w:val="0"/>
          <w:lang w:val="en-US"/>
        </w:rPr>
        <w:t>–</w:t>
      </w:r>
      <w:r>
        <w:rPr>
          <w:rtl w:val="0"/>
          <w:lang w:val="en-US"/>
        </w:rPr>
        <w:t>bankside buddy monitoring working volunteer</w:t>
      </w:r>
    </w:p>
    <w:p>
      <w:pPr>
        <w:pStyle w:val="List Paragraph"/>
        <w:numPr>
          <w:ilvl w:val="0"/>
          <w:numId w:val="4"/>
        </w:numPr>
        <w:rPr>
          <w:lang w:val="en-US"/>
        </w:rPr>
      </w:pPr>
      <w:r>
        <w:rPr>
          <w:rtl w:val="0"/>
          <w:lang w:val="en-US"/>
        </w:rPr>
        <w:t>Fixing and maintaining bird/bat boxes -small ladder, hand carpentry tools.</w:t>
      </w:r>
    </w:p>
    <w:p>
      <w:pPr>
        <w:pStyle w:val="Body"/>
      </w:pPr>
      <w:r>
        <w:rPr>
          <w:rtl w:val="0"/>
          <w:lang w:val="en-US"/>
        </w:rPr>
        <w:t xml:space="preserve"> There are some </w:t>
      </w:r>
      <w:r>
        <w:rPr>
          <w:rFonts w:ascii="Aptos" w:cs="Aptos" w:hAnsi="Aptos" w:eastAsia="Aptos"/>
          <w:b w:val="1"/>
          <w:bCs w:val="1"/>
          <w:rtl w:val="0"/>
          <w:lang w:val="en-US"/>
        </w:rPr>
        <w:t xml:space="preserve">tasks that volunteers are </w:t>
      </w:r>
      <w:r>
        <w:rPr>
          <w:rFonts w:ascii="Aptos" w:cs="Aptos" w:hAnsi="Aptos" w:eastAsia="Aptos"/>
          <w:b w:val="1"/>
          <w:bCs w:val="1"/>
          <w:u w:val="single"/>
          <w:rtl w:val="0"/>
          <w:lang w:val="en-US"/>
        </w:rPr>
        <w:t>not</w:t>
      </w:r>
      <w:r>
        <w:rPr>
          <w:rFonts w:ascii="Aptos" w:cs="Aptos" w:hAnsi="Aptos" w:eastAsia="Aptos"/>
          <w:b w:val="1"/>
          <w:bCs w:val="1"/>
          <w:rtl w:val="0"/>
          <w:lang w:val="en-US"/>
        </w:rPr>
        <w:t xml:space="preserve"> allowed to carry out</w:t>
      </w:r>
      <w:r>
        <w:rPr>
          <w:rtl w:val="0"/>
          <w:lang w:val="en-US"/>
        </w:rPr>
        <w:t xml:space="preserve"> in either Woodland.</w:t>
      </w:r>
    </w:p>
    <w:p>
      <w:pPr>
        <w:pStyle w:val="List Paragraph"/>
        <w:numPr>
          <w:ilvl w:val="0"/>
          <w:numId w:val="6"/>
        </w:numPr>
        <w:rPr>
          <w:lang w:val="en-US"/>
        </w:rPr>
      </w:pPr>
      <w:r>
        <w:rPr>
          <w:rtl w:val="0"/>
          <w:lang w:val="en-US"/>
        </w:rPr>
        <w:t>Use of chain saws</w:t>
      </w:r>
    </w:p>
    <w:p>
      <w:pPr>
        <w:pStyle w:val="List Paragraph"/>
        <w:numPr>
          <w:ilvl w:val="0"/>
          <w:numId w:val="6"/>
        </w:numPr>
        <w:rPr>
          <w:lang w:val="en-US"/>
        </w:rPr>
      </w:pPr>
      <w:r>
        <w:rPr>
          <w:rtl w:val="0"/>
          <w:lang w:val="en-US"/>
        </w:rPr>
        <w:t xml:space="preserve"> or any other powered equipment not included in the tool list.</w:t>
      </w:r>
    </w:p>
    <w:p>
      <w:pPr>
        <w:pStyle w:val="List Paragraph"/>
        <w:numPr>
          <w:ilvl w:val="0"/>
          <w:numId w:val="6"/>
        </w:numPr>
        <w:rPr>
          <w:lang w:val="en-US"/>
        </w:rPr>
      </w:pPr>
      <w:r>
        <w:rPr>
          <w:rtl w:val="0"/>
          <w:lang w:val="en-US"/>
        </w:rPr>
        <w:t>Use of any chemicals to manage plants, animals or insects.</w:t>
      </w:r>
    </w:p>
    <w:p>
      <w:pPr>
        <w:pStyle w:val="List Paragraph"/>
        <w:numPr>
          <w:ilvl w:val="0"/>
          <w:numId w:val="6"/>
        </w:numPr>
        <w:spacing w:after="0"/>
        <w:rPr>
          <w:lang w:val="en-US"/>
        </w:rPr>
      </w:pPr>
      <w:r>
        <w:rPr>
          <w:rtl w:val="0"/>
          <w:lang w:val="en-US"/>
        </w:rPr>
        <w:t xml:space="preserve">Alterations to the banks or bed of the burn that have not been approved by the Green Spaces team and the Environment Agency.  </w:t>
      </w:r>
    </w:p>
    <w:p>
      <w:pPr>
        <w:pStyle w:val="Body"/>
        <w:spacing w:after="0"/>
        <w:ind w:left="360" w:firstLine="0"/>
      </w:pPr>
    </w:p>
    <w:p>
      <w:pPr>
        <w:pStyle w:val="Body"/>
        <w:spacing w:after="0"/>
      </w:pPr>
      <w:r>
        <w:rPr>
          <w:rtl w:val="0"/>
          <w:lang w:val="en-US"/>
        </w:rPr>
        <w:t xml:space="preserve">The range of </w:t>
      </w:r>
      <w:r>
        <w:rPr>
          <w:rFonts w:ascii="Aptos" w:cs="Aptos" w:hAnsi="Aptos" w:eastAsia="Aptos"/>
          <w:b w:val="1"/>
          <w:bCs w:val="1"/>
          <w:rtl w:val="0"/>
          <w:lang w:val="en-US"/>
        </w:rPr>
        <w:t>Gardening Tools and Equipment</w:t>
      </w:r>
      <w:r>
        <w:rPr>
          <w:rtl w:val="0"/>
          <w:lang w:val="en-US"/>
        </w:rPr>
        <w:t xml:space="preserve"> used by the Volunteers is appropriate to the agreed list of tasks they undertake. Historically most of the tools are owned and brought along by volunteers and their use is shared but the group does own some equipment. This includes a petrol-powered strimmer, battery powered mower, PPE like hard hats and some hand tools that have been funded by donations from the BCG or others. The BCG rent space in a storage container in the village that can be used by the Woodland Volunteers. Volunteers are required to use the tools and equipment only for the purpose that they are intended for and in-line with any instructions provided by the manufacturers. Damaged tools must not be used and must be shown to the coordinator for repair or replacement.</w:t>
      </w:r>
    </w:p>
    <w:p>
      <w:pPr>
        <w:pStyle w:val="Body"/>
        <w:spacing w:after="0"/>
      </w:pPr>
    </w:p>
    <w:p>
      <w:pPr>
        <w:pStyle w:val="Body"/>
        <w:spacing w:after="0"/>
      </w:pPr>
    </w:p>
    <w:p>
      <w:pPr>
        <w:pStyle w:val="Body"/>
        <w:spacing w:after="0"/>
      </w:pPr>
      <w:r>
        <w:rPr>
          <w:rtl w:val="0"/>
          <w:lang w:val="en-US"/>
        </w:rPr>
        <w:t>This procedure will be reviewed by September 2028</w:t>
      </w:r>
    </w:p>
    <w:sectPr>
      <w:headerReference w:type="default" r:id="rId4"/>
      <w:footerReference w:type="default" r:id="rId5"/>
      <w:pgSz w:w="11900" w:h="16840" w:orient="portrait"/>
      <w:pgMar w:top="720" w:right="720" w:bottom="720" w:left="72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pto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nl-NL"/>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