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sz w:val="28"/>
          <w:szCs w:val="28"/>
        </w:rPr>
      </w:pPr>
      <w:r>
        <w:rPr>
          <w:rFonts w:ascii="Aptos" w:cs="Aptos" w:hAnsi="Aptos" w:eastAsia="Aptos"/>
          <w:b w:val="1"/>
          <w:bCs w:val="1"/>
          <w:sz w:val="28"/>
          <w:szCs w:val="28"/>
          <w:rtl w:val="0"/>
          <w:lang w:val="en-US"/>
        </w:rPr>
        <w:t>Belford Community Group Whistle Blowing Policy</w:t>
      </w:r>
    </w:p>
    <w:p>
      <w:pPr>
        <w:pStyle w:val="Body"/>
        <w:rPr>
          <w:sz w:val="24"/>
          <w:szCs w:val="24"/>
        </w:rPr>
      </w:pPr>
      <w:r>
        <w:rPr>
          <w:sz w:val="24"/>
          <w:szCs w:val="24"/>
          <w:rtl w:val="0"/>
          <w:lang w:val="en-US"/>
        </w:rPr>
        <w:t>All volunteers are encouraged to raise genuine concerns about possible improprieties or other malpractices at the earliest opportunity and in an appropriate way.</w:t>
      </w:r>
    </w:p>
    <w:p>
      <w:pPr>
        <w:pStyle w:val="Body"/>
        <w:rPr>
          <w:sz w:val="24"/>
          <w:szCs w:val="24"/>
        </w:rPr>
      </w:pPr>
      <w:r>
        <w:rPr>
          <w:sz w:val="24"/>
          <w:szCs w:val="24"/>
          <w:rtl w:val="0"/>
          <w:lang w:val="en-US"/>
        </w:rPr>
        <w:t>This policy is designed to</w:t>
      </w:r>
    </w:p>
    <w:p>
      <w:pPr>
        <w:pStyle w:val="List Paragraph"/>
        <w:numPr>
          <w:ilvl w:val="0"/>
          <w:numId w:val="2"/>
        </w:numPr>
        <w:bidi w:val="0"/>
        <w:ind w:right="0"/>
        <w:jc w:val="left"/>
        <w:rPr>
          <w:sz w:val="24"/>
          <w:szCs w:val="24"/>
          <w:rtl w:val="0"/>
          <w:lang w:val="en-US"/>
        </w:rPr>
      </w:pPr>
      <w:r>
        <w:rPr>
          <w:sz w:val="24"/>
          <w:szCs w:val="24"/>
          <w:rtl w:val="0"/>
          <w:lang w:val="en-US"/>
        </w:rPr>
        <w:t>Support our values;</w:t>
      </w:r>
    </w:p>
    <w:p>
      <w:pPr>
        <w:pStyle w:val="List Paragraph"/>
        <w:numPr>
          <w:ilvl w:val="0"/>
          <w:numId w:val="2"/>
        </w:numPr>
        <w:bidi w:val="0"/>
        <w:ind w:right="0"/>
        <w:jc w:val="left"/>
        <w:rPr>
          <w:sz w:val="24"/>
          <w:szCs w:val="24"/>
          <w:rtl w:val="0"/>
          <w:lang w:val="en-US"/>
        </w:rPr>
      </w:pPr>
      <w:r>
        <w:rPr>
          <w:sz w:val="24"/>
          <w:szCs w:val="24"/>
          <w:rtl w:val="0"/>
          <w:lang w:val="en-US"/>
        </w:rPr>
        <w:t>Ensure volunteers can raise concerns without fear of suffering retribution; and</w:t>
      </w:r>
    </w:p>
    <w:p>
      <w:pPr>
        <w:pStyle w:val="List Paragraph"/>
        <w:numPr>
          <w:ilvl w:val="0"/>
          <w:numId w:val="2"/>
        </w:numPr>
        <w:bidi w:val="0"/>
        <w:ind w:right="0"/>
        <w:jc w:val="left"/>
        <w:rPr>
          <w:sz w:val="24"/>
          <w:szCs w:val="24"/>
          <w:rtl w:val="0"/>
          <w:lang w:val="en-US"/>
        </w:rPr>
      </w:pPr>
      <w:r>
        <w:rPr>
          <w:sz w:val="24"/>
          <w:szCs w:val="24"/>
          <w:rtl w:val="0"/>
          <w:lang w:val="en-US"/>
        </w:rPr>
        <w:t>Provide a transparent and confidential process for dealing with concerns.</w:t>
      </w:r>
    </w:p>
    <w:p>
      <w:pPr>
        <w:pStyle w:val="Body"/>
        <w:rPr>
          <w:sz w:val="24"/>
          <w:szCs w:val="24"/>
        </w:rPr>
      </w:pPr>
      <w:r>
        <w:rPr>
          <w:sz w:val="24"/>
          <w:szCs w:val="24"/>
          <w:rtl w:val="0"/>
          <w:lang w:val="en-US"/>
        </w:rPr>
        <w:t>This policy covers concerns of possible improprieties in any aspect of our work, including</w:t>
      </w:r>
    </w:p>
    <w:p>
      <w:pPr>
        <w:pStyle w:val="List Paragraph"/>
        <w:numPr>
          <w:ilvl w:val="0"/>
          <w:numId w:val="4"/>
        </w:numPr>
        <w:bidi w:val="0"/>
        <w:ind w:right="0"/>
        <w:jc w:val="left"/>
        <w:rPr>
          <w:sz w:val="24"/>
          <w:szCs w:val="24"/>
          <w:rtl w:val="0"/>
          <w:lang w:val="en-US"/>
        </w:rPr>
      </w:pPr>
      <w:r>
        <w:rPr>
          <w:sz w:val="24"/>
          <w:szCs w:val="24"/>
          <w:rtl w:val="0"/>
          <w:lang w:val="en-US"/>
        </w:rPr>
        <w:t>financial matters;</w:t>
      </w:r>
    </w:p>
    <w:p>
      <w:pPr>
        <w:pStyle w:val="List Paragraph"/>
        <w:numPr>
          <w:ilvl w:val="0"/>
          <w:numId w:val="4"/>
        </w:numPr>
        <w:bidi w:val="0"/>
        <w:ind w:right="0"/>
        <w:jc w:val="left"/>
        <w:rPr>
          <w:sz w:val="24"/>
          <w:szCs w:val="24"/>
          <w:rtl w:val="0"/>
          <w:lang w:val="en-US"/>
        </w:rPr>
      </w:pPr>
      <w:r>
        <w:rPr>
          <w:sz w:val="24"/>
          <w:szCs w:val="24"/>
          <w:rtl w:val="0"/>
          <w:lang w:val="en-US"/>
        </w:rPr>
        <w:t>failure to comply with our policies or procedures;</w:t>
      </w:r>
    </w:p>
    <w:p>
      <w:pPr>
        <w:pStyle w:val="List Paragraph"/>
        <w:numPr>
          <w:ilvl w:val="0"/>
          <w:numId w:val="4"/>
        </w:numPr>
        <w:bidi w:val="0"/>
        <w:ind w:right="0"/>
        <w:jc w:val="left"/>
        <w:rPr>
          <w:sz w:val="24"/>
          <w:szCs w:val="24"/>
          <w:rtl w:val="0"/>
          <w:lang w:val="en-US"/>
        </w:rPr>
      </w:pPr>
      <w:r>
        <w:rPr>
          <w:sz w:val="24"/>
          <w:szCs w:val="24"/>
          <w:rtl w:val="0"/>
          <w:lang w:val="en-US"/>
        </w:rPr>
        <w:t>endangering the health and safety of an individual;</w:t>
      </w:r>
    </w:p>
    <w:p>
      <w:pPr>
        <w:pStyle w:val="List Paragraph"/>
        <w:numPr>
          <w:ilvl w:val="0"/>
          <w:numId w:val="4"/>
        </w:numPr>
        <w:bidi w:val="0"/>
        <w:ind w:right="0"/>
        <w:jc w:val="left"/>
        <w:rPr>
          <w:sz w:val="24"/>
          <w:szCs w:val="24"/>
          <w:rtl w:val="0"/>
          <w:lang w:val="en-US"/>
        </w:rPr>
      </w:pPr>
      <w:r>
        <w:rPr>
          <w:sz w:val="24"/>
          <w:szCs w:val="24"/>
          <w:rtl w:val="0"/>
          <w:lang w:val="en-US"/>
        </w:rPr>
        <w:t>unacceptable behaviour towards another volunteer, customer or member of the public;</w:t>
      </w:r>
    </w:p>
    <w:p>
      <w:pPr>
        <w:pStyle w:val="List Paragraph"/>
        <w:numPr>
          <w:ilvl w:val="0"/>
          <w:numId w:val="4"/>
        </w:numPr>
        <w:bidi w:val="0"/>
        <w:ind w:right="0"/>
        <w:jc w:val="left"/>
        <w:rPr>
          <w:sz w:val="24"/>
          <w:szCs w:val="24"/>
          <w:rtl w:val="0"/>
          <w:lang w:val="en-US"/>
        </w:rPr>
      </w:pPr>
      <w:r>
        <w:rPr>
          <w:sz w:val="24"/>
          <w:szCs w:val="24"/>
          <w:rtl w:val="0"/>
          <w:lang w:val="en-US"/>
        </w:rPr>
        <w:t>criminal offences;</w:t>
      </w:r>
    </w:p>
    <w:p>
      <w:pPr>
        <w:pStyle w:val="List Paragraph"/>
        <w:numPr>
          <w:ilvl w:val="0"/>
          <w:numId w:val="4"/>
        </w:numPr>
        <w:bidi w:val="0"/>
        <w:ind w:right="0"/>
        <w:jc w:val="left"/>
        <w:rPr>
          <w:sz w:val="24"/>
          <w:szCs w:val="24"/>
          <w:rtl w:val="0"/>
          <w:lang w:val="en-US"/>
        </w:rPr>
      </w:pPr>
      <w:r>
        <w:rPr>
          <w:sz w:val="24"/>
          <w:szCs w:val="24"/>
          <w:rtl w:val="0"/>
          <w:lang w:val="en-US"/>
        </w:rPr>
        <w:t>concealment of any of the above.</w:t>
      </w:r>
    </w:p>
    <w:p>
      <w:pPr>
        <w:pStyle w:val="Body"/>
        <w:rPr>
          <w:rFonts w:ascii="Aptos" w:cs="Aptos" w:hAnsi="Aptos" w:eastAsia="Aptos"/>
          <w:b w:val="1"/>
          <w:bCs w:val="1"/>
          <w:sz w:val="24"/>
          <w:szCs w:val="24"/>
        </w:rPr>
      </w:pPr>
      <w:r>
        <w:rPr>
          <w:rFonts w:ascii="Aptos" w:cs="Aptos" w:hAnsi="Aptos" w:eastAsia="Aptos"/>
          <w:b w:val="1"/>
          <w:bCs w:val="1"/>
          <w:sz w:val="24"/>
          <w:szCs w:val="24"/>
          <w:rtl w:val="0"/>
        </w:rPr>
        <w:t>Principles</w:t>
      </w:r>
    </w:p>
    <w:p>
      <w:pPr>
        <w:pStyle w:val="List Paragraph"/>
        <w:numPr>
          <w:ilvl w:val="0"/>
          <w:numId w:val="6"/>
        </w:numPr>
        <w:bidi w:val="0"/>
        <w:ind w:right="0"/>
        <w:jc w:val="left"/>
        <w:rPr>
          <w:sz w:val="24"/>
          <w:szCs w:val="24"/>
          <w:rtl w:val="0"/>
          <w:lang w:val="en-US"/>
        </w:rPr>
      </w:pPr>
      <w:r>
        <w:rPr>
          <w:sz w:val="24"/>
          <w:szCs w:val="24"/>
          <w:rtl w:val="0"/>
          <w:lang w:val="en-US"/>
        </w:rPr>
        <w:t>All concerns raised will be treated fairly and properly.</w:t>
      </w:r>
    </w:p>
    <w:p>
      <w:pPr>
        <w:pStyle w:val="List Paragraph"/>
        <w:numPr>
          <w:ilvl w:val="0"/>
          <w:numId w:val="6"/>
        </w:numPr>
        <w:bidi w:val="0"/>
        <w:ind w:right="0"/>
        <w:jc w:val="left"/>
        <w:rPr>
          <w:sz w:val="24"/>
          <w:szCs w:val="24"/>
          <w:rtl w:val="0"/>
          <w:lang w:val="en-US"/>
        </w:rPr>
      </w:pPr>
      <w:r>
        <w:rPr>
          <w:sz w:val="24"/>
          <w:szCs w:val="24"/>
          <w:rtl w:val="0"/>
          <w:lang w:val="en-US"/>
        </w:rPr>
        <w:t>We will not tolerate the harassment or victimisation of anyone raising a genuine concern.</w:t>
      </w:r>
    </w:p>
    <w:p>
      <w:pPr>
        <w:pStyle w:val="List Paragraph"/>
        <w:numPr>
          <w:ilvl w:val="0"/>
          <w:numId w:val="6"/>
        </w:numPr>
        <w:bidi w:val="0"/>
        <w:ind w:right="0"/>
        <w:jc w:val="left"/>
        <w:rPr>
          <w:sz w:val="24"/>
          <w:szCs w:val="24"/>
          <w:rtl w:val="0"/>
          <w:lang w:val="en-US"/>
        </w:rPr>
      </w:pPr>
      <w:r>
        <w:rPr>
          <w:sz w:val="24"/>
          <w:szCs w:val="24"/>
          <w:rtl w:val="0"/>
          <w:lang w:val="en-US"/>
        </w:rPr>
        <w:t>Any individual making a disclosure will retain their anonymity unless they agree otherwise.</w:t>
      </w:r>
    </w:p>
    <w:p>
      <w:pPr>
        <w:pStyle w:val="List Paragraph"/>
        <w:numPr>
          <w:ilvl w:val="0"/>
          <w:numId w:val="6"/>
        </w:numPr>
        <w:bidi w:val="0"/>
        <w:ind w:right="0"/>
        <w:jc w:val="left"/>
        <w:rPr>
          <w:sz w:val="24"/>
          <w:szCs w:val="24"/>
          <w:rtl w:val="0"/>
          <w:lang w:val="en-US"/>
        </w:rPr>
      </w:pPr>
      <w:r>
        <w:rPr>
          <w:sz w:val="24"/>
          <w:szCs w:val="24"/>
          <w:rtl w:val="0"/>
          <w:lang w:val="en-US"/>
        </w:rPr>
        <w:t>We will ensure that any individual raising a concern is aware of who is handling the matter.</w:t>
      </w:r>
    </w:p>
    <w:p>
      <w:pPr>
        <w:pStyle w:val="List Paragraph"/>
        <w:numPr>
          <w:ilvl w:val="0"/>
          <w:numId w:val="6"/>
        </w:numPr>
        <w:bidi w:val="0"/>
        <w:ind w:right="0"/>
        <w:jc w:val="left"/>
        <w:rPr>
          <w:sz w:val="24"/>
          <w:szCs w:val="24"/>
          <w:rtl w:val="0"/>
          <w:lang w:val="en-US"/>
        </w:rPr>
      </w:pPr>
      <w:r>
        <w:rPr>
          <w:sz w:val="24"/>
          <w:szCs w:val="24"/>
          <w:rtl w:val="0"/>
          <w:lang w:val="en-US"/>
        </w:rPr>
        <w:t>We will ensure that no one will be at risk of suffering some form of retribution as a result of raising a concern even if they were mistaken. We do not however extend this assurance to someone who maliciously raises a matter they know to be wrong.</w:t>
      </w:r>
    </w:p>
    <w:p>
      <w:pPr>
        <w:pStyle w:val="Body"/>
        <w:rPr>
          <w:rFonts w:ascii="Aptos" w:cs="Aptos" w:hAnsi="Aptos" w:eastAsia="Aptos"/>
          <w:b w:val="1"/>
          <w:bCs w:val="1"/>
          <w:sz w:val="24"/>
          <w:szCs w:val="24"/>
        </w:rPr>
      </w:pPr>
      <w:r>
        <w:rPr>
          <w:rFonts w:ascii="Aptos" w:cs="Aptos" w:hAnsi="Aptos" w:eastAsia="Aptos"/>
          <w:b w:val="1"/>
          <w:bCs w:val="1"/>
          <w:sz w:val="24"/>
          <w:szCs w:val="24"/>
          <w:rtl w:val="0"/>
          <w:lang w:val="en-US"/>
        </w:rPr>
        <w:t>Grievance Procedure</w:t>
      </w:r>
    </w:p>
    <w:p>
      <w:pPr>
        <w:pStyle w:val="Body"/>
        <w:rPr>
          <w:sz w:val="24"/>
          <w:szCs w:val="24"/>
        </w:rPr>
      </w:pPr>
      <w:r>
        <w:rPr>
          <w:sz w:val="24"/>
          <w:szCs w:val="24"/>
          <w:rtl w:val="0"/>
          <w:lang w:val="en-US"/>
        </w:rPr>
        <w:t>If a volunteer believes reasonably and in good faith that malpractices exist in the BCG, then he or she should report this immediately to a senior member of the section of the BCG</w:t>
      </w:r>
      <w:r>
        <w:rPr>
          <w:sz w:val="24"/>
          <w:szCs w:val="24"/>
          <w:rtl w:val="1"/>
        </w:rPr>
        <w:t>’</w:t>
      </w:r>
      <w:r>
        <w:rPr>
          <w:sz w:val="24"/>
          <w:szCs w:val="24"/>
          <w:rtl w:val="0"/>
          <w:lang w:val="en-US"/>
        </w:rPr>
        <w:t>s operations they are volunteering with. However, if for any reason they are reluctant to do so, or if no action appears to be taken on their concern, then they should report their concern to the Chair of the Trustees or another of the Trustees.</w:t>
      </w:r>
    </w:p>
    <w:p>
      <w:pPr>
        <w:pStyle w:val="Body"/>
        <w:rPr>
          <w:sz w:val="24"/>
          <w:szCs w:val="24"/>
        </w:rPr>
      </w:pPr>
      <w:r>
        <w:rPr>
          <w:sz w:val="24"/>
          <w:szCs w:val="24"/>
          <w:rtl w:val="0"/>
          <w:lang w:val="en-US"/>
        </w:rPr>
        <w:t>Volunteers who have raised concerns will be informed of who is handling the matter, how they can make contact with them and if there is any further assistance required.  We will give as much feedback as we can without any infringement on a duty of confidence owed by us to somebody else. The concern will be dealt with in a timely manner.</w:t>
      </w:r>
    </w:p>
    <w:p>
      <w:pPr>
        <w:pStyle w:val="Body"/>
        <w:rPr>
          <w:sz w:val="24"/>
          <w:szCs w:val="24"/>
        </w:rPr>
      </w:pPr>
      <w:r>
        <w:rPr>
          <w:sz w:val="24"/>
          <w:szCs w:val="24"/>
          <w:rtl w:val="0"/>
          <w:lang w:val="nl-NL"/>
        </w:rPr>
        <w:t>Volunteers</w:t>
      </w:r>
      <w:r>
        <w:rPr>
          <w:sz w:val="24"/>
          <w:szCs w:val="24"/>
          <w:rtl w:val="1"/>
        </w:rPr>
        <w:t xml:space="preserve">’ </w:t>
      </w:r>
      <w:r>
        <w:rPr>
          <w:sz w:val="24"/>
          <w:szCs w:val="24"/>
          <w:rtl w:val="0"/>
          <w:lang w:val="en-US"/>
        </w:rPr>
        <w:t>identities will not be disclosed without prior consent. Where concerns are unable to be resolved without revealing the identity of the volunteer raising the concern, (e.g. if their evidence is required in court), we will talk to the volunteer concerned as to whether and how we can proceed.</w:t>
      </w:r>
    </w:p>
    <w:p>
      <w:pPr>
        <w:pStyle w:val="Body"/>
        <w:rPr>
          <w:sz w:val="24"/>
          <w:szCs w:val="24"/>
        </w:rPr>
      </w:pPr>
    </w:p>
    <w:p>
      <w:pPr>
        <w:pStyle w:val="Body"/>
      </w:pPr>
      <w:r>
        <w:rPr>
          <w:sz w:val="24"/>
          <w:szCs w:val="24"/>
          <w:rtl w:val="0"/>
          <w:lang w:val="en-US"/>
        </w:rPr>
        <w:t>This policy will be reviewed every three years.</w:t>
      </w:r>
    </w:p>
    <w:sectPr>
      <w:headerReference w:type="default" r:id="rId4"/>
      <w:footerReference w:type="default" r:id="rId5"/>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