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Arial" w:cs="Arial" w:hAnsi="Arial" w:eastAsia="Arial"/>
          <w:b w:val="1"/>
          <w:bCs w:val="1"/>
          <w:sz w:val="28"/>
          <w:szCs w:val="28"/>
          <w:u w:val="single"/>
        </w:rPr>
      </w:pPr>
      <w:r>
        <w:rPr>
          <w:rFonts w:ascii="Arial" w:hAnsi="Arial"/>
          <w:b w:val="1"/>
          <w:bCs w:val="1"/>
          <w:sz w:val="28"/>
          <w:szCs w:val="28"/>
          <w:u w:val="single"/>
          <w:rtl w:val="0"/>
          <w:lang w:val="en-US"/>
        </w:rPr>
        <w:t>General Risk Assessment Belford Woodlands</w:t>
      </w:r>
    </w:p>
    <w:p>
      <w:pPr>
        <w:pStyle w:val="header"/>
        <w:tabs>
          <w:tab w:val="left" w:pos="1701"/>
          <w:tab w:val="clear" w:pos="4153"/>
          <w:tab w:val="clear" w:pos="8306"/>
        </w:tabs>
        <w:spacing w:after="100"/>
        <w:rPr>
          <w:rFonts w:ascii="Arial" w:cs="Arial" w:hAnsi="Arial" w:eastAsia="Arial"/>
        </w:rPr>
      </w:pPr>
    </w:p>
    <w:tbl>
      <w:tblPr>
        <w:tblW w:w="9840"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ad1d7"/>
        <w:tblLayout w:type="fixed"/>
      </w:tblPr>
      <w:tblGrid>
        <w:gridCol w:w="2019"/>
        <w:gridCol w:w="1804"/>
        <w:gridCol w:w="4880"/>
        <w:gridCol w:w="1137"/>
      </w:tblGrid>
      <w:tr>
        <w:tblPrEx>
          <w:shd w:val="clear" w:color="auto" w:fill="cad1d7"/>
        </w:tblPrEx>
        <w:trPr>
          <w:trHeight w:val="56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b w:val="1"/>
                <w:bCs w:val="1"/>
                <w:shd w:val="nil" w:color="auto" w:fill="auto"/>
                <w:rtl w:val="0"/>
                <w:lang w:val="en-US"/>
              </w:rPr>
              <w:t>Hazard</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b w:val="1"/>
                <w:bCs w:val="1"/>
                <w:shd w:val="nil" w:color="auto" w:fill="auto"/>
                <w:rtl w:val="0"/>
                <w:lang w:val="en-US"/>
              </w:rPr>
              <w:t>Who might be harmed</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b w:val="1"/>
                <w:bCs w:val="1"/>
                <w:shd w:val="nil" w:color="auto" w:fill="auto"/>
                <w:rtl w:val="0"/>
                <w:lang w:val="en-US"/>
              </w:rPr>
              <w:t>Precautions. To remove hazard, reduce risk levels.</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b w:val="1"/>
                <w:bCs w:val="1"/>
                <w:shd w:val="nil" w:color="auto" w:fill="auto"/>
                <w:rtl w:val="0"/>
                <w:lang w:val="en-US"/>
              </w:rPr>
              <w:t>Risk level</w:t>
            </w:r>
          </w:p>
        </w:tc>
      </w:tr>
      <w:tr>
        <w:tblPrEx>
          <w:shd w:val="clear" w:color="auto" w:fill="cad1d7"/>
        </w:tblPrEx>
        <w:trPr>
          <w:trHeight w:val="84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Handling broken glass and other sharp objects</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Volunteers and visitors</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Safe removal and disposal, using litter pickers when available and/or gloves and other equipment.</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Low</w:t>
            </w:r>
          </w:p>
        </w:tc>
      </w:tr>
      <w:tr>
        <w:tblPrEx>
          <w:shd w:val="clear" w:color="auto" w:fill="cad1d7"/>
        </w:tblPrEx>
        <w:trPr>
          <w:trHeight w:val="56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outline w:val="0"/>
                <w:color w:val="000000"/>
                <w:u w:color="000000"/>
                <w:shd w:val="nil" w:color="auto" w:fill="auto"/>
                <w:rtl w:val="0"/>
                <w:lang w:val="en-US"/>
                <w14:textFill>
                  <w14:solidFill>
                    <w14:srgbClr w14:val="000000"/>
                  </w14:solidFill>
                </w14:textFill>
              </w:rPr>
              <w:t xml:space="preserve">Uneven ground </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Volunteers and visitors</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Maintain clear paths for visitors. Volunteers to wear appropriate footwear while working.</w:t>
            </w:r>
            <w:r>
              <w:rPr>
                <w:rFonts w:ascii="Arial" w:hAnsi="Arial"/>
                <w:outline w:val="0"/>
                <w:color w:val="ee0000"/>
                <w:u w:color="ee0000"/>
                <w:shd w:val="nil" w:color="auto" w:fill="auto"/>
                <w:rtl w:val="0"/>
                <w:lang w:val="en-US"/>
                <w14:textFill>
                  <w14:solidFill>
                    <w14:srgbClr w14:val="EE0000"/>
                  </w14:solidFill>
                </w14:textFill>
              </w:rPr>
              <w:t xml:space="preserve"> </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Low</w:t>
            </w:r>
          </w:p>
        </w:tc>
      </w:tr>
      <w:tr>
        <w:tblPrEx>
          <w:shd w:val="clear" w:color="auto" w:fill="cad1d7"/>
        </w:tblPrEx>
        <w:trPr>
          <w:trHeight w:val="140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Tripping</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Volunteers and visitors</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Clear fallen branches and other trip hazards from paths. Volunteers to be aware of others, including possible visitors, when working and watch where they place themselves, tools and equipment.</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Low</w:t>
            </w:r>
          </w:p>
        </w:tc>
      </w:tr>
      <w:tr>
        <w:tblPrEx>
          <w:shd w:val="clear" w:color="auto" w:fill="cad1d7"/>
        </w:tblPrEx>
        <w:trPr>
          <w:trHeight w:val="196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outline w:val="0"/>
                <w:color w:val="000000"/>
                <w:u w:color="000000"/>
                <w:shd w:val="nil" w:color="auto" w:fill="auto"/>
                <w:rtl w:val="0"/>
                <w:lang w:val="en-US"/>
                <w14:textFill>
                  <w14:solidFill>
                    <w14:srgbClr w14:val="000000"/>
                  </w14:solidFill>
                </w14:textFill>
              </w:rPr>
              <w:t>Using tools</w:t>
            </w:r>
            <w:r>
              <w:rPr>
                <w:rFonts w:ascii="Arial" w:hAnsi="Arial"/>
                <w:outline w:val="0"/>
                <w:color w:val="0070c0"/>
                <w:u w:color="0070c0"/>
                <w:shd w:val="nil" w:color="auto" w:fill="auto"/>
                <w:rtl w:val="0"/>
                <w:lang w:val="en-US"/>
                <w14:textFill>
                  <w14:solidFill>
                    <w14:srgbClr w14:val="0070C0"/>
                  </w14:solidFill>
                </w14:textFill>
              </w:rPr>
              <w:t>.</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Volunteers and visitors</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Use only tools listed in our Purpose and Procedure, for the purpose and in the way the manufacturer intended, tools that the volunteer is confident that they understand how to use safely. Special care must be taken using swinging tools and they must not be swung wearing gloves.</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Low</w:t>
            </w:r>
          </w:p>
        </w:tc>
      </w:tr>
      <w:tr>
        <w:tblPrEx>
          <w:shd w:val="clear" w:color="auto" w:fill="cad1d7"/>
        </w:tblPrEx>
        <w:trPr>
          <w:trHeight w:val="56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Stooping/lifting heavy objects</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Volunteers</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 xml:space="preserve">Keep back straight when lifting. Do not carry heavy objects on your own. </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Low</w:t>
            </w:r>
          </w:p>
        </w:tc>
      </w:tr>
      <w:tr>
        <w:tblPrEx>
          <w:shd w:val="clear" w:color="auto" w:fill="cad1d7"/>
        </w:tblPrEx>
        <w:trPr>
          <w:trHeight w:val="168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Pruning and sawing branches/shrubs</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Those working with the necessary tools and volunteers and visitors nearby.</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Hard hats (where necessary) and goggles to be worn. Warning to be given to other volunteers before commencing cutting.  Consider use of spotter when working in public rights of way.</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Medium</w:t>
            </w:r>
            <w:r>
              <w:rPr>
                <w:rFonts w:ascii="Arial" w:hAnsi="Arial" w:hint="default"/>
                <w:shd w:val="nil" w:color="auto" w:fill="auto"/>
                <w:rtl w:val="0"/>
                <w:lang w:val="en-US"/>
              </w:rPr>
              <w:t> </w:t>
            </w:r>
          </w:p>
        </w:tc>
      </w:tr>
      <w:tr>
        <w:tblPrEx>
          <w:shd w:val="clear" w:color="auto" w:fill="cad1d7"/>
        </w:tblPrEx>
        <w:trPr>
          <w:trHeight w:val="1231"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Use of pruning tools above head height -loppers</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 xml:space="preserve">Volunteers and visitors </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Hard hats and goggles to be worn.  Warning to be given to other volunteers before commencing cutting.  Consider use of spotter when working in public spaces</w:t>
            </w:r>
            <w:r>
              <w:rPr>
                <w:rFonts w:ascii="Arial" w:hAnsi="Arial"/>
                <w:outline w:val="0"/>
                <w:color w:val="ee0000"/>
                <w:u w:color="ee0000"/>
                <w:shd w:val="nil" w:color="auto" w:fill="auto"/>
                <w:rtl w:val="0"/>
                <w:lang w:val="en-US"/>
                <w14:textFill>
                  <w14:solidFill>
                    <w14:srgbClr w14:val="EE0000"/>
                  </w14:solidFill>
                </w14:textFill>
              </w:rPr>
              <w:t xml:space="preserve">. </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Medium</w:t>
            </w:r>
          </w:p>
        </w:tc>
      </w:tr>
      <w:tr>
        <w:tblPrEx>
          <w:shd w:val="clear" w:color="auto" w:fill="cad1d7"/>
        </w:tblPrEx>
        <w:trPr>
          <w:trHeight w:val="84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Falling mature trees or branches</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Volunteers and visitors</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Inform the Green Spaces Team, fencing or public warnings as appropriate. Volunteers are not to attempt any work on the tree.</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Medium</w:t>
            </w:r>
          </w:p>
        </w:tc>
      </w:tr>
      <w:tr>
        <w:tblPrEx>
          <w:shd w:val="clear" w:color="auto" w:fill="cad1d7"/>
        </w:tblPrEx>
        <w:trPr>
          <w:trHeight w:val="1122" w:hRule="atLeast"/>
        </w:trPr>
        <w:tc>
          <w:tcPr>
            <w:tcW w:type="dxa" w:w="201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Animal excreta</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Volunteers and visitors</w:t>
            </w:r>
          </w:p>
        </w:tc>
        <w:tc>
          <w:tcPr>
            <w:tcW w:type="dxa" w:w="48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pPr>
            <w:r>
              <w:rPr>
                <w:rFonts w:ascii="Arial" w:hAnsi="Arial"/>
                <w:shd w:val="nil" w:color="auto" w:fill="auto"/>
                <w:rtl w:val="0"/>
                <w:lang w:val="en-US"/>
              </w:rPr>
              <w:t>Discourage thoughtless dog owners from using the woodlands. If any has to be cleared, try to use a shovel and gloves and dispose of in the dog bin provided.</w:t>
            </w:r>
          </w:p>
        </w:tc>
        <w:tc>
          <w:tcPr>
            <w:tcW w:type="dxa" w:w="113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keepLines w:val="0"/>
              <w:spacing w:after="0"/>
              <w:jc w:val="center"/>
            </w:pPr>
            <w:r>
              <w:rPr>
                <w:rFonts w:ascii="Arial" w:hAnsi="Arial"/>
                <w:shd w:val="nil" w:color="auto" w:fill="auto"/>
                <w:rtl w:val="0"/>
                <w:lang w:val="en-US"/>
              </w:rPr>
              <w:t>Low</w:t>
            </w:r>
          </w:p>
        </w:tc>
      </w:tr>
    </w:tbl>
    <w:p>
      <w:pPr>
        <w:pStyle w:val="header"/>
        <w:widowControl w:val="0"/>
        <w:tabs>
          <w:tab w:val="left" w:pos="1701"/>
          <w:tab w:val="clear" w:pos="4153"/>
          <w:tab w:val="clear" w:pos="8306"/>
        </w:tabs>
        <w:spacing w:after="100"/>
        <w:jc w:val="center"/>
        <w:rPr>
          <w:rFonts w:ascii="Arial" w:cs="Arial" w:hAnsi="Arial" w:eastAsia="Arial"/>
        </w:rPr>
      </w:pPr>
    </w:p>
    <w:p>
      <w:pPr>
        <w:pStyle w:val="header"/>
        <w:tabs>
          <w:tab w:val="left" w:pos="1701"/>
          <w:tab w:val="clear" w:pos="4153"/>
          <w:tab w:val="clear" w:pos="8306"/>
        </w:tabs>
        <w:spacing w:after="100"/>
        <w:rPr>
          <w:rFonts w:ascii="Arial" w:cs="Arial" w:hAnsi="Arial" w:eastAsia="Arial"/>
        </w:rPr>
      </w:pPr>
    </w:p>
    <w:p>
      <w:pPr>
        <w:pStyle w:val="header"/>
        <w:tabs>
          <w:tab w:val="left" w:pos="1701"/>
          <w:tab w:val="clear" w:pos="4153"/>
          <w:tab w:val="clear" w:pos="8306"/>
        </w:tabs>
        <w:spacing w:after="100"/>
        <w:rPr>
          <w:rFonts w:ascii="Arial" w:cs="Arial" w:hAnsi="Arial" w:eastAsia="Arial"/>
          <w:b w:val="1"/>
          <w:bCs w:val="1"/>
        </w:rPr>
      </w:pPr>
      <w:r>
        <w:rPr>
          <w:rFonts w:ascii="Arial" w:hAnsi="Arial"/>
          <w:b w:val="1"/>
          <w:bCs w:val="1"/>
          <w:rtl w:val="0"/>
          <w:lang w:val="en-US"/>
        </w:rPr>
        <w:t xml:space="preserve">Compiled by: </w:t>
      </w:r>
      <w:r>
        <w:rPr>
          <w:rFonts w:ascii="Arial" w:hAnsi="Arial"/>
          <w:rtl w:val="0"/>
          <w:lang w:val="en-US"/>
        </w:rPr>
        <w:t>Richard Bourne</w:t>
      </w:r>
    </w:p>
    <w:p>
      <w:pPr>
        <w:pStyle w:val="header"/>
        <w:tabs>
          <w:tab w:val="left" w:pos="1701"/>
          <w:tab w:val="clear" w:pos="4153"/>
          <w:tab w:val="clear" w:pos="8306"/>
        </w:tabs>
        <w:spacing w:after="100"/>
      </w:pPr>
      <w:r>
        <w:rPr>
          <w:rFonts w:ascii="Arial" w:hAnsi="Arial"/>
          <w:b w:val="1"/>
          <w:bCs w:val="1"/>
          <w:rtl w:val="0"/>
          <w:lang w:val="en-US"/>
        </w:rPr>
        <w:t>Approved</w:t>
        <w:tab/>
        <w:tab/>
        <w:tab/>
        <w:tab/>
        <w:t>To be reviewed every three years</w:t>
      </w:r>
      <w:r>
        <w:rPr>
          <w:rFonts w:ascii="Arial" w:hAnsi="Arial"/>
          <w:rtl w:val="0"/>
          <w:lang w:val="en-US"/>
        </w:rPr>
        <w:t xml:space="preserve">  </w:t>
      </w:r>
      <w:r>
        <w:rPr>
          <w:rFonts w:ascii="Arial" w:cs="Arial" w:hAnsi="Arial" w:eastAsia="Arial"/>
          <w:outline w:val="0"/>
          <w:color w:val="0070c0"/>
          <w:u w:color="0070c0"/>
          <w14:textFill>
            <w14:solidFill>
              <w14:srgbClr w14:val="0070C0"/>
            </w14:solidFill>
          </w14:textFill>
        </w:rPr>
      </w:r>
    </w:p>
    <w:sectPr>
      <w:headerReference w:type="default" r:id="rId4"/>
      <w:headerReference w:type="first" r:id="rId5"/>
      <w:footerReference w:type="default" r:id="rId6"/>
      <w:footerReference w:type="first" r:id="rId7"/>
      <w:pgSz w:w="11900" w:h="16840" w:orient="portrait"/>
      <w:pgMar w:top="454" w:right="720" w:bottom="720" w:left="720" w:header="227" w:footer="227"/>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mic Sans MS">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1"/>
      <w:pageBreakBefore w:val="0"/>
      <w:widowControl w:val="1"/>
      <w:shd w:val="clear" w:color="auto" w:fill="auto"/>
      <w:suppressAutoHyphens w:val="0"/>
      <w:bidi w:val="0"/>
      <w:spacing w:before="0" w:after="120" w:line="240" w:lineRule="auto"/>
      <w:ind w:left="0" w:right="0" w:firstLine="0"/>
      <w:jc w:val="left"/>
      <w:outlineLvl w:val="9"/>
    </w:pPr>
    <w:rPr>
      <w:rFonts w:ascii="Comic Sans MS" w:cs="Arial Unicode MS" w:hAnsi="Comic Sans MS"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header">
    <w:name w:val="header"/>
    <w:next w:val="header"/>
    <w:pPr>
      <w:keepNext w:val="0"/>
      <w:keepLines w:val="1"/>
      <w:pageBreakBefore w:val="0"/>
      <w:widowControl w:val="1"/>
      <w:shd w:val="clear" w:color="auto" w:fill="auto"/>
      <w:tabs>
        <w:tab w:val="center" w:pos="4153"/>
        <w:tab w:val="right" w:pos="8306"/>
      </w:tabs>
      <w:suppressAutoHyphens w:val="0"/>
      <w:bidi w:val="0"/>
      <w:spacing w:before="0" w:after="120" w:line="240" w:lineRule="auto"/>
      <w:ind w:left="0" w:right="0" w:firstLine="0"/>
      <w:jc w:val="left"/>
      <w:outlineLvl w:val="9"/>
    </w:pPr>
    <w:rPr>
      <w:rFonts w:ascii="Comic Sans MS" w:cs="Comic Sans MS" w:hAnsi="Comic Sans MS" w:eastAsia="Comic Sans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